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D0719" w14:textId="77777777" w:rsidR="00457175" w:rsidRDefault="00457175" w:rsidP="00457175">
      <w:pPr>
        <w:rPr>
          <w:bCs/>
        </w:rPr>
      </w:pPr>
      <w:r>
        <w:t>Reading guide/study questions</w:t>
      </w:r>
      <w:r>
        <w:rPr>
          <w:bCs/>
        </w:rPr>
        <w:t xml:space="preserve"> -- </w:t>
      </w:r>
      <w:r>
        <w:rPr>
          <w:bCs/>
          <w:i/>
        </w:rPr>
        <w:t>Trojan Barbie</w:t>
      </w:r>
    </w:p>
    <w:p w14:paraId="49662738" w14:textId="77777777" w:rsidR="00457175" w:rsidRDefault="00457175" w:rsidP="00457175">
      <w:pPr>
        <w:rPr>
          <w:bCs/>
        </w:rPr>
      </w:pPr>
    </w:p>
    <w:p w14:paraId="6EFB60B7" w14:textId="2D0BC238" w:rsidR="00457175" w:rsidRDefault="00880358" w:rsidP="00457175">
      <w:pPr>
        <w:rPr>
          <w:bCs/>
        </w:rPr>
      </w:pPr>
      <w:r>
        <w:rPr>
          <w:bCs/>
        </w:rPr>
        <w:t xml:space="preserve">Like 2017’s </w:t>
      </w:r>
      <w:hyperlink r:id="rId4" w:history="1">
        <w:r w:rsidRPr="00B57E79">
          <w:rPr>
            <w:rStyle w:val="Hyperlink"/>
            <w:bCs/>
          </w:rPr>
          <w:t>Common Reading</w:t>
        </w:r>
      </w:hyperlink>
      <w:r>
        <w:rPr>
          <w:bCs/>
        </w:rPr>
        <w:t>, Louise Erdrich’s</w:t>
      </w:r>
      <w:r w:rsidR="00457175">
        <w:rPr>
          <w:bCs/>
        </w:rPr>
        <w:t xml:space="preserve"> </w:t>
      </w:r>
      <w:r w:rsidR="00457175">
        <w:rPr>
          <w:bCs/>
          <w:i/>
        </w:rPr>
        <w:t>The Round House</w:t>
      </w:r>
      <w:r w:rsidR="00457175">
        <w:rPr>
          <w:bCs/>
        </w:rPr>
        <w:t xml:space="preserve">, this play has an episode of rape as its mainspring.  Please be alert to the </w:t>
      </w:r>
      <w:hyperlink r:id="rId5" w:history="1">
        <w:r w:rsidR="00457175" w:rsidRPr="00B57E79">
          <w:rPr>
            <w:rStyle w:val="Hyperlink"/>
            <w:bCs/>
          </w:rPr>
          <w:t>resources</w:t>
        </w:r>
      </w:hyperlink>
      <w:r w:rsidR="00457175">
        <w:rPr>
          <w:bCs/>
        </w:rPr>
        <w:t xml:space="preserve"> available to all students who wish to consult counselors in light of this reading’s </w:t>
      </w:r>
      <w:r>
        <w:rPr>
          <w:bCs/>
        </w:rPr>
        <w:t xml:space="preserve">disturbing </w:t>
      </w:r>
      <w:r w:rsidR="00457175">
        <w:rPr>
          <w:bCs/>
        </w:rPr>
        <w:t>subject matter.</w:t>
      </w:r>
    </w:p>
    <w:p w14:paraId="3CBA305C" w14:textId="77777777" w:rsidR="00457175" w:rsidRDefault="00457175" w:rsidP="00457175">
      <w:pPr>
        <w:rPr>
          <w:bCs/>
        </w:rPr>
      </w:pPr>
    </w:p>
    <w:p w14:paraId="4DDE1835" w14:textId="16861A3E" w:rsidR="00457175" w:rsidRPr="00647CD2" w:rsidRDefault="00457175" w:rsidP="00457175">
      <w:pPr>
        <w:rPr>
          <w:bCs/>
        </w:rPr>
      </w:pPr>
      <w:r w:rsidRPr="00647CD2">
        <w:rPr>
          <w:bCs/>
        </w:rPr>
        <w:t>Evans has said, about theater, that</w:t>
      </w:r>
      <w:r>
        <w:rPr>
          <w:bCs/>
        </w:rPr>
        <w:t xml:space="preserve"> a</w:t>
      </w:r>
      <w:r w:rsidRPr="00647CD2">
        <w:rPr>
          <w:bCs/>
        </w:rPr>
        <w:t xml:space="preserve"> play is “a dream with</w:t>
      </w:r>
      <w:r>
        <w:rPr>
          <w:bCs/>
        </w:rPr>
        <w:t xml:space="preserve"> a hard core of truth inside it,</w:t>
      </w:r>
      <w:r w:rsidRPr="00647CD2">
        <w:rPr>
          <w:bCs/>
        </w:rPr>
        <w:t>”</w:t>
      </w:r>
      <w:r>
        <w:rPr>
          <w:bCs/>
        </w:rPr>
        <w:t xml:space="preserve"> and that p</w:t>
      </w:r>
      <w:r w:rsidRPr="00647CD2">
        <w:rPr>
          <w:bCs/>
        </w:rPr>
        <w:t>lays stage “the steady traffic between the living and the dead.”</w:t>
      </w:r>
      <w:r>
        <w:rPr>
          <w:bCs/>
        </w:rPr>
        <w:t xml:space="preserve"> </w:t>
      </w:r>
      <w:r w:rsidRPr="00647CD2">
        <w:rPr>
          <w:bCs/>
        </w:rPr>
        <w:t>Evans wants her plays to address “the ceaseless erosion of</w:t>
      </w:r>
      <w:r>
        <w:rPr>
          <w:bCs/>
        </w:rPr>
        <w:t xml:space="preserve"> conscience</w:t>
      </w:r>
      <w:r w:rsidRPr="00647CD2">
        <w:rPr>
          <w:bCs/>
        </w:rPr>
        <w:t>”</w:t>
      </w:r>
      <w:r>
        <w:rPr>
          <w:bCs/>
        </w:rPr>
        <w:t xml:space="preserve"> (all quotations are from </w:t>
      </w:r>
      <w:r w:rsidRPr="00647CD2">
        <w:rPr>
          <w:bCs/>
        </w:rPr>
        <w:t xml:space="preserve">Robert Scanlan, “Writ of Habeas Corpus: Christine Evans's Trojan Barbie,” </w:t>
      </w:r>
      <w:r w:rsidRPr="00647CD2">
        <w:rPr>
          <w:bCs/>
          <w:i/>
        </w:rPr>
        <w:t>TheatreForum</w:t>
      </w:r>
      <w:r w:rsidR="008377F5">
        <w:rPr>
          <w:bCs/>
        </w:rPr>
        <w:t xml:space="preserve"> 35 (Summer/Fall 2009)</w:t>
      </w:r>
      <w:bookmarkStart w:id="0" w:name="_GoBack"/>
      <w:bookmarkEnd w:id="0"/>
      <w:r w:rsidRPr="00647CD2">
        <w:rPr>
          <w:bCs/>
        </w:rPr>
        <w:t>, 26-27</w:t>
      </w:r>
      <w:r>
        <w:rPr>
          <w:bCs/>
        </w:rPr>
        <w:t>)</w:t>
      </w:r>
      <w:r w:rsidRPr="00647CD2">
        <w:rPr>
          <w:bCs/>
        </w:rPr>
        <w:t>.</w:t>
      </w:r>
    </w:p>
    <w:p w14:paraId="5C537A7A" w14:textId="77777777" w:rsidR="00457175" w:rsidRPr="00647CD2" w:rsidRDefault="00457175" w:rsidP="00457175">
      <w:pPr>
        <w:rPr>
          <w:bCs/>
        </w:rPr>
      </w:pPr>
    </w:p>
    <w:p w14:paraId="098E7044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 xml:space="preserve">Very brief outline of </w:t>
      </w:r>
      <w:r w:rsidRPr="00647CD2">
        <w:rPr>
          <w:bCs/>
          <w:i/>
        </w:rPr>
        <w:t>Trojan Barbie</w:t>
      </w:r>
      <w:r w:rsidRPr="00647CD2">
        <w:rPr>
          <w:bCs/>
        </w:rPr>
        <w:t>’s 15 scenes</w:t>
      </w:r>
    </w:p>
    <w:p w14:paraId="3875A14B" w14:textId="77777777" w:rsidR="00457175" w:rsidRPr="00647CD2" w:rsidRDefault="00457175" w:rsidP="00457175">
      <w:pPr>
        <w:rPr>
          <w:bCs/>
        </w:rPr>
      </w:pPr>
    </w:p>
    <w:p w14:paraId="13B983C1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1.</w:t>
      </w:r>
      <w:r w:rsidRPr="00647CD2">
        <w:rPr>
          <w:bCs/>
        </w:rPr>
        <w:tab/>
        <w:t>Lotte and Polly X, Jorge (pp. 9-12)</w:t>
      </w:r>
    </w:p>
    <w:p w14:paraId="4F003DDB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2.</w:t>
      </w:r>
      <w:r w:rsidRPr="00647CD2">
        <w:rPr>
          <w:bCs/>
        </w:rPr>
        <w:tab/>
        <w:t>Hecuba, chorus (Clea, Esme), Cassandra, Helen, Talthybius (pp. 13-22)</w:t>
      </w:r>
    </w:p>
    <w:p w14:paraId="5751E3FB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 xml:space="preserve">3. </w:t>
      </w:r>
      <w:r w:rsidRPr="00647CD2">
        <w:rPr>
          <w:bCs/>
        </w:rPr>
        <w:tab/>
        <w:t>Silent Lotte (page 23)</w:t>
      </w:r>
    </w:p>
    <w:p w14:paraId="7BA403D3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 xml:space="preserve">4. </w:t>
      </w:r>
      <w:r w:rsidRPr="00647CD2">
        <w:rPr>
          <w:bCs/>
        </w:rPr>
        <w:tab/>
        <w:t>Polly X, Max, Jorge, tigers (pp. 24-26)</w:t>
      </w:r>
    </w:p>
    <w:p w14:paraId="5E33A837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5.</w:t>
      </w:r>
      <w:r w:rsidRPr="00647CD2">
        <w:rPr>
          <w:bCs/>
        </w:rPr>
        <w:tab/>
        <w:t>Lotte’s reverie, Andromache, rounded up to camp (pp. 27-31)</w:t>
      </w:r>
    </w:p>
    <w:p w14:paraId="7EC93BD7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6.</w:t>
      </w:r>
      <w:r w:rsidRPr="00647CD2">
        <w:rPr>
          <w:bCs/>
        </w:rPr>
        <w:tab/>
        <w:t>Cassandra and the horse (pp. 32-33)</w:t>
      </w:r>
    </w:p>
    <w:p w14:paraId="09099C99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7.</w:t>
      </w:r>
      <w:r w:rsidRPr="00647CD2">
        <w:rPr>
          <w:bCs/>
        </w:rPr>
        <w:tab/>
        <w:t>Polly X at the zoo (pp. 34-37)</w:t>
      </w:r>
    </w:p>
    <w:p w14:paraId="50C945DD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8.</w:t>
      </w:r>
      <w:r w:rsidRPr="00647CD2">
        <w:rPr>
          <w:bCs/>
        </w:rPr>
        <w:tab/>
        <w:t>Hecuba, Clea, Esme, Cassandra, Talthybius, Helen, Andromache (pp. 38-45)</w:t>
      </w:r>
    </w:p>
    <w:p w14:paraId="548A1689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9.</w:t>
      </w:r>
      <w:r w:rsidRPr="00647CD2">
        <w:rPr>
          <w:bCs/>
        </w:rPr>
        <w:tab/>
        <w:t>In the zoo, Jorge’s arm (pp. 46-49)</w:t>
      </w:r>
    </w:p>
    <w:p w14:paraId="508F6B26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10.</w:t>
      </w:r>
      <w:r w:rsidRPr="00647CD2">
        <w:rPr>
          <w:bCs/>
        </w:rPr>
        <w:tab/>
        <w:t>Mica and Helen (Lotte is stuck) (pp.50-53)</w:t>
      </w:r>
    </w:p>
    <w:p w14:paraId="290E616E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11.</w:t>
      </w:r>
      <w:r w:rsidRPr="00647CD2">
        <w:rPr>
          <w:bCs/>
        </w:rPr>
        <w:tab/>
        <w:t>Andromache announces Polly X’s death, and Talthybius announces the sentence for the Son (pp. 54-58)</w:t>
      </w:r>
    </w:p>
    <w:p w14:paraId="27BC7D86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12.</w:t>
      </w:r>
      <w:r w:rsidRPr="00647CD2">
        <w:rPr>
          <w:bCs/>
        </w:rPr>
        <w:tab/>
        <w:t>Helen and Menelaus (pp. 59-61)</w:t>
      </w:r>
    </w:p>
    <w:p w14:paraId="052838E1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13.</w:t>
      </w:r>
      <w:r w:rsidRPr="00647CD2">
        <w:rPr>
          <w:bCs/>
        </w:rPr>
        <w:tab/>
        <w:t xml:space="preserve">The sweep-up, the officer in blue (pp. 62-65) </w:t>
      </w:r>
    </w:p>
    <w:p w14:paraId="731AAFE1" w14:textId="77777777" w:rsidR="00457175" w:rsidRPr="00647CD2" w:rsidRDefault="00457175" w:rsidP="00457175">
      <w:pPr>
        <w:rPr>
          <w:bCs/>
        </w:rPr>
      </w:pPr>
      <w:r w:rsidRPr="00647CD2">
        <w:rPr>
          <w:bCs/>
        </w:rPr>
        <w:t>14.</w:t>
      </w:r>
      <w:r w:rsidRPr="00647CD2">
        <w:rPr>
          <w:bCs/>
        </w:rPr>
        <w:tab/>
        <w:t>Hecuba the bag lady; the play’s finale (pp. 66-69)</w:t>
      </w:r>
    </w:p>
    <w:p w14:paraId="61DA4804" w14:textId="77777777" w:rsidR="00457175" w:rsidRDefault="00457175" w:rsidP="00457175">
      <w:pPr>
        <w:rPr>
          <w:bCs/>
        </w:rPr>
      </w:pPr>
    </w:p>
    <w:p w14:paraId="0E09B645" w14:textId="77777777" w:rsidR="00457175" w:rsidRPr="00676643" w:rsidRDefault="00457175" w:rsidP="00457175">
      <w:pPr>
        <w:rPr>
          <w:bCs/>
        </w:rPr>
      </w:pPr>
      <w:r w:rsidRPr="00482D5E">
        <w:rPr>
          <w:bCs/>
        </w:rPr>
        <w:t xml:space="preserve">Please read the </w:t>
      </w:r>
      <w:r>
        <w:rPr>
          <w:bCs/>
        </w:rPr>
        <w:t xml:space="preserve">entire </w:t>
      </w:r>
      <w:r w:rsidRPr="00482D5E">
        <w:rPr>
          <w:bCs/>
        </w:rPr>
        <w:t xml:space="preserve">play </w:t>
      </w:r>
      <w:r>
        <w:rPr>
          <w:bCs/>
        </w:rPr>
        <w:t>before our first discussion and think about the play’s</w:t>
      </w:r>
      <w:r w:rsidRPr="00482D5E">
        <w:rPr>
          <w:bCs/>
        </w:rPr>
        <w:t xml:space="preserve"> relation to </w:t>
      </w:r>
      <w:r>
        <w:rPr>
          <w:bCs/>
          <w:i/>
          <w:iCs/>
        </w:rPr>
        <w:t>T</w:t>
      </w:r>
      <w:r w:rsidRPr="00482D5E">
        <w:rPr>
          <w:bCs/>
          <w:i/>
          <w:iCs/>
        </w:rPr>
        <w:t xml:space="preserve">rojan Women </w:t>
      </w:r>
      <w:r>
        <w:rPr>
          <w:bCs/>
        </w:rPr>
        <w:t>. We have many ways to think about a comparison: the setting and</w:t>
      </w:r>
      <w:r w:rsidRPr="00482D5E">
        <w:rPr>
          <w:bCs/>
        </w:rPr>
        <w:t xml:space="preserve"> the contrasts between characters</w:t>
      </w:r>
      <w:r>
        <w:rPr>
          <w:bCs/>
        </w:rPr>
        <w:t>, to name two. W</w:t>
      </w:r>
      <w:r w:rsidRPr="00482D5E">
        <w:rPr>
          <w:bCs/>
        </w:rPr>
        <w:t>hy does Evans use the doll motif?</w:t>
      </w:r>
      <w:r>
        <w:rPr>
          <w:bCs/>
        </w:rPr>
        <w:t xml:space="preserve">  W</w:t>
      </w:r>
      <w:r w:rsidRPr="00482D5E">
        <w:rPr>
          <w:bCs/>
        </w:rPr>
        <w:t>hy does Evans</w:t>
      </w:r>
      <w:r>
        <w:rPr>
          <w:bCs/>
        </w:rPr>
        <w:t xml:space="preserve"> resurrect Polyxena in Polly X? Why not name Astyanax?</w:t>
      </w:r>
      <w:r w:rsidRPr="00482D5E">
        <w:rPr>
          <w:bCs/>
        </w:rPr>
        <w:t xml:space="preserve"> Think about Evans' added character Lotte: is this a cheap trick, or a profound statement?</w:t>
      </w:r>
      <w:r>
        <w:rPr>
          <w:bCs/>
        </w:rPr>
        <w:t xml:space="preserve">  W</w:t>
      </w:r>
      <w:r w:rsidRPr="00482D5E">
        <w:rPr>
          <w:bCs/>
        </w:rPr>
        <w:t xml:space="preserve">hat's changed? What does </w:t>
      </w:r>
      <w:r w:rsidRPr="00482D5E">
        <w:rPr>
          <w:bCs/>
          <w:i/>
          <w:iCs/>
        </w:rPr>
        <w:t xml:space="preserve">TB </w:t>
      </w:r>
      <w:r w:rsidRPr="00482D5E">
        <w:rPr>
          <w:bCs/>
        </w:rPr>
        <w:t xml:space="preserve">do with </w:t>
      </w:r>
      <w:r w:rsidRPr="00482D5E">
        <w:rPr>
          <w:bCs/>
          <w:i/>
          <w:iCs/>
        </w:rPr>
        <w:t>TW's</w:t>
      </w:r>
      <w:r>
        <w:rPr>
          <w:bCs/>
        </w:rPr>
        <w:t xml:space="preserve"> crazy Cassandra? W</w:t>
      </w:r>
      <w:r w:rsidRPr="00482D5E">
        <w:rPr>
          <w:bCs/>
        </w:rPr>
        <w:t>ith Talthybius? What about the</w:t>
      </w:r>
      <w:r>
        <w:rPr>
          <w:bCs/>
        </w:rPr>
        <w:t xml:space="preserve"> final scene in each play? </w:t>
      </w:r>
    </w:p>
    <w:p w14:paraId="25A22F5D" w14:textId="77777777" w:rsidR="00457175" w:rsidRDefault="00457175" w:rsidP="00457175">
      <w:pPr>
        <w:rPr>
          <w:bCs/>
        </w:rPr>
      </w:pPr>
    </w:p>
    <w:p w14:paraId="59FFC266" w14:textId="77777777" w:rsidR="00457175" w:rsidRPr="00482D5E" w:rsidRDefault="00457175" w:rsidP="00457175">
      <w:pPr>
        <w:rPr>
          <w:bCs/>
        </w:rPr>
      </w:pPr>
    </w:p>
    <w:p w14:paraId="43D1A510" w14:textId="77777777" w:rsidR="00457175" w:rsidRPr="006219A4" w:rsidRDefault="00457175" w:rsidP="00457175"/>
    <w:p w14:paraId="5CB620C4" w14:textId="77777777" w:rsidR="00C17143" w:rsidRDefault="00C17143"/>
    <w:sectPr w:rsidR="00C17143" w:rsidSect="00F9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75"/>
    <w:rsid w:val="00457175"/>
    <w:rsid w:val="008377F5"/>
    <w:rsid w:val="00880358"/>
    <w:rsid w:val="00B57E79"/>
    <w:rsid w:val="00C17143"/>
    <w:rsid w:val="00EA5A46"/>
    <w:rsid w:val="00F9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C32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7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ommonreading.uoregon.edu/roundhouse/" TargetMode="External"/><Relationship Id="rId5" Type="http://schemas.openxmlformats.org/officeDocument/2006/relationships/hyperlink" Target="https://safe.uoregon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Bishop</dc:creator>
  <cp:keywords/>
  <dc:description/>
  <cp:lastModifiedBy>Louise Bishop</cp:lastModifiedBy>
  <cp:revision>3</cp:revision>
  <dcterms:created xsi:type="dcterms:W3CDTF">2017-09-23T20:48:00Z</dcterms:created>
  <dcterms:modified xsi:type="dcterms:W3CDTF">2017-09-23T20:53:00Z</dcterms:modified>
</cp:coreProperties>
</file>